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A3948" w:rsidP="00485B7D">
            <w:pPr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A394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Informace o </w:t>
            </w:r>
            <w:r w:rsidR="00160C7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materiálu „</w:t>
            </w:r>
            <w:r w:rsidR="00160C7C" w:rsidRPr="00160C7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Národní plán výzkumu a vývoje v kybernetické a informační bezpečnosti</w:t>
            </w:r>
            <w:r w:rsidR="00160C7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160C7C" w:rsidRPr="00160C7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do roku 2025</w:t>
            </w:r>
            <w:r w:rsidR="00160C7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406053" w:rsidP="00157E7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375</w:t>
            </w:r>
            <w:r w:rsidR="00157E7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B280B">
              <w:rPr>
                <w:rFonts w:ascii="Arial" w:hAnsi="Arial" w:cs="Arial"/>
                <w:b/>
                <w:color w:val="0070C0"/>
                <w:sz w:val="28"/>
                <w:szCs w:val="28"/>
              </w:rPr>
              <w:t>A11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A3948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60C7C" w:rsidP="008C219C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Metelka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8C219C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A3948">
              <w:rPr>
                <w:rFonts w:ascii="Arial" w:hAnsi="Arial" w:cs="Arial"/>
                <w:i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7A3948">
              <w:rPr>
                <w:rFonts w:ascii="Arial" w:hAnsi="Arial" w:cs="Arial"/>
                <w:i/>
                <w:sz w:val="22"/>
                <w:szCs w:val="22"/>
              </w:rPr>
              <w:t>. 01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C460E4">
        <w:trPr>
          <w:trHeight w:val="13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60C7C" w:rsidRPr="00160C7C" w:rsidRDefault="00A867F3" w:rsidP="00160C7C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Předložený materiál</w:t>
            </w:r>
            <w:r w:rsidR="00160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C7C" w:rsidRPr="00160C7C">
              <w:rPr>
                <w:rFonts w:ascii="Arial" w:hAnsi="Arial" w:cs="Arial"/>
                <w:sz w:val="22"/>
                <w:szCs w:val="22"/>
              </w:rPr>
              <w:t>„Národní plán výzkumu a vývoje v kybernetické a informační bezpečnosti do roku 2025“</w:t>
            </w:r>
            <w:r w:rsidR="008C219C">
              <w:rPr>
                <w:rFonts w:ascii="Arial" w:hAnsi="Arial" w:cs="Arial"/>
                <w:sz w:val="22"/>
                <w:szCs w:val="22"/>
              </w:rPr>
              <w:t xml:space="preserve"> Národním úřadem pro kybernetickou a informační bezpečnost (NÚKIB)</w:t>
            </w:r>
            <w:r w:rsidR="00160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C7C" w:rsidRPr="00160C7C">
              <w:rPr>
                <w:rFonts w:ascii="Arial" w:hAnsi="Arial" w:cs="Arial"/>
                <w:sz w:val="22"/>
                <w:szCs w:val="22"/>
              </w:rPr>
              <w:t>je navázán na Národní strategii kybernetické bezpečnosti České republiky a reaguje na potřebu strategické koordinace výzkumných a vývojových aktivit na poli kybernetické a informační bezpečnosti. Národní plán stanovuje rozvojové cíle, prioritní výzkumné oblasti a konkrétní opatření, které mají za cíl stimulovat výzkumné prostředí v České republice, prohlubovat a posilovat spolupráci mezi akademickou, soukromou a veřejnou sférou ve výzkumu, vývoji a implementaci technologií v praxi a rozvíjet zahraniční spolupráci.</w:t>
            </w:r>
          </w:p>
          <w:p w:rsidR="00160C7C" w:rsidRDefault="00160C7C" w:rsidP="00160C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0C7C">
              <w:rPr>
                <w:rFonts w:ascii="Arial" w:hAnsi="Arial" w:cs="Arial"/>
                <w:sz w:val="22"/>
                <w:szCs w:val="22"/>
              </w:rPr>
              <w:t>Platnost Národního plánu je stanovena do roku 2025, stejně jako u Strategie a jejího Akčního plánu na období let 2021 až 2025.</w:t>
            </w:r>
          </w:p>
          <w:p w:rsidR="008C219C" w:rsidRDefault="008C219C" w:rsidP="00160C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ORVVz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předloženého materiálu vyplývají následující úkoly:</w:t>
            </w:r>
          </w:p>
          <w:tbl>
            <w:tblPr>
              <w:tblStyle w:val="Mkatabulky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3691"/>
              <w:gridCol w:w="992"/>
              <w:gridCol w:w="1985"/>
              <w:gridCol w:w="1417"/>
            </w:tblGrid>
            <w:tr w:rsidR="008C219C" w:rsidTr="00560B02">
              <w:tc>
                <w:tcPr>
                  <w:tcW w:w="562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91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60B02">
                    <w:rPr>
                      <w:rFonts w:ascii="Arial" w:hAnsi="Arial" w:cs="Arial"/>
                      <w:b/>
                      <w:sz w:val="20"/>
                      <w:szCs w:val="20"/>
                    </w:rPr>
                    <w:t>Gestor</w:t>
                  </w:r>
                </w:p>
              </w:tc>
              <w:tc>
                <w:tcPr>
                  <w:tcW w:w="1985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60B02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Spolupráce</w:t>
                  </w:r>
                </w:p>
              </w:tc>
              <w:tc>
                <w:tcPr>
                  <w:tcW w:w="1417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60B02">
                    <w:rPr>
                      <w:rFonts w:ascii="Arial" w:hAnsi="Arial" w:cs="Arial"/>
                      <w:b/>
                      <w:sz w:val="20"/>
                      <w:szCs w:val="20"/>
                    </w:rPr>
                    <w:t>Termín</w:t>
                  </w:r>
                </w:p>
              </w:tc>
            </w:tr>
            <w:tr w:rsidR="008C219C" w:rsidTr="00560B02">
              <w:tc>
                <w:tcPr>
                  <w:tcW w:w="562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1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Propojování soukromého sektoru a akademických pracovišť s koncovými uživateli, včetně bezpečnostních složek.</w:t>
                  </w:r>
                </w:p>
              </w:tc>
              <w:tc>
                <w:tcPr>
                  <w:tcW w:w="992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MV, MŠMT, MO, MPO, RVVI, ÚV, zpravodajské služby, AV ČR, PČR, TA ČR, TC AV ČR, neziskový, akademický a soukromý sektor</w:t>
                  </w:r>
                </w:p>
              </w:tc>
              <w:tc>
                <w:tcPr>
                  <w:tcW w:w="1417" w:type="dxa"/>
                  <w:vAlign w:val="center"/>
                </w:tcPr>
                <w:p w:rsidR="008C219C" w:rsidRPr="00560B02" w:rsidRDefault="008C219C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průběžně</w:t>
                  </w:r>
                </w:p>
              </w:tc>
            </w:tr>
            <w:tr w:rsidR="008C219C" w:rsidTr="00560B02">
              <w:tc>
                <w:tcPr>
                  <w:tcW w:w="562" w:type="dxa"/>
                  <w:vAlign w:val="center"/>
                </w:tcPr>
                <w:p w:rsidR="008C219C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91" w:type="dxa"/>
                  <w:vAlign w:val="center"/>
                </w:tcPr>
                <w:p w:rsidR="008C219C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 xml:space="preserve">Tematické vymezení národních programů a výzev </w:t>
                  </w:r>
                  <w:proofErr w:type="spellStart"/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VaVaI</w:t>
                  </w:r>
                  <w:proofErr w:type="spellEnd"/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 xml:space="preserve"> akcentujících prioritní výzkumné oblasti kybernetické a informační bezpečnosti.</w:t>
                  </w:r>
                </w:p>
              </w:tc>
              <w:tc>
                <w:tcPr>
                  <w:tcW w:w="992" w:type="dxa"/>
                  <w:vAlign w:val="center"/>
                </w:tcPr>
                <w:p w:rsidR="008C219C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8C219C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ÚV, RVVI, MŠMT, MV, MPO, TA ČR, TC AV ČR</w:t>
                  </w:r>
                </w:p>
              </w:tc>
              <w:tc>
                <w:tcPr>
                  <w:tcW w:w="1417" w:type="dxa"/>
                  <w:vAlign w:val="center"/>
                </w:tcPr>
                <w:p w:rsidR="008C219C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průběžně</w:t>
                  </w:r>
                </w:p>
              </w:tc>
            </w:tr>
            <w:tr w:rsidR="00B918B8" w:rsidTr="00560B02">
              <w:tc>
                <w:tcPr>
                  <w:tcW w:w="562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91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SWOT analýza možnosti zařazení NÚKIB mezi příjemce finančních prostředků z kapitoly státního rozpočtu na podporu výzkumu a vývoje.</w:t>
                  </w:r>
                </w:p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Metodika a časový harmonogram postupu pro vytvoření role příjemce finančních prostředků na podporu výzkumu a vývoje a pro určení poskytovatele veřejných prostředků.</w:t>
                  </w:r>
                </w:p>
              </w:tc>
              <w:tc>
                <w:tcPr>
                  <w:tcW w:w="992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MŠMT, RVVI, ÚV, TC AV ČR, TA ČR</w:t>
                  </w:r>
                </w:p>
              </w:tc>
              <w:tc>
                <w:tcPr>
                  <w:tcW w:w="1417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2023</w:t>
                  </w:r>
                </w:p>
              </w:tc>
            </w:tr>
            <w:tr w:rsidR="00B918B8" w:rsidTr="00560B02">
              <w:tc>
                <w:tcPr>
                  <w:tcW w:w="562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91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Analytická zpráva posuzující dopady vzniku výzkumného programu pro oblast KIB. Důraz bude kladen na zhodnocení přínosu takového programu na zajišťování kybernetické bezpečnosti ČR, absorpčních kapacit českého výzkumného prostředí a také na posouzení vnitřních kapacit potenciálního poskytovatele finančních prostředků. Součástí zprávy bude i posouzení dopadů na legislativní rámec poskytování veřejné podpory a finanční dopady na státní rozpočet.</w:t>
                  </w:r>
                </w:p>
              </w:tc>
              <w:tc>
                <w:tcPr>
                  <w:tcW w:w="992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MŠMT, ÚV, RVVI, TC AV ČR, MV</w:t>
                  </w:r>
                </w:p>
              </w:tc>
              <w:tc>
                <w:tcPr>
                  <w:tcW w:w="1417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2024</w:t>
                  </w:r>
                </w:p>
              </w:tc>
            </w:tr>
            <w:tr w:rsidR="00B918B8" w:rsidTr="00560B02">
              <w:tc>
                <w:tcPr>
                  <w:tcW w:w="562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691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Vznik národních prioritních os spolupráce s Kompetenčním centrem (kompetence pro kybernetickou bezpečnost).</w:t>
                  </w:r>
                </w:p>
              </w:tc>
              <w:tc>
                <w:tcPr>
                  <w:tcW w:w="992" w:type="dxa"/>
                  <w:vAlign w:val="center"/>
                </w:tcPr>
                <w:p w:rsidR="00B918B8" w:rsidRPr="00560B02" w:rsidRDefault="00B918B8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B918B8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 xml:space="preserve">MV, MŠMT, MO, MPO, MZV, MD, ÚV, neziskový, </w:t>
                  </w: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akademický a soukromý sektor</w:t>
                  </w:r>
                </w:p>
              </w:tc>
              <w:tc>
                <w:tcPr>
                  <w:tcW w:w="1417" w:type="dxa"/>
                  <w:vAlign w:val="center"/>
                </w:tcPr>
                <w:p w:rsidR="00B918B8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2023</w:t>
                  </w:r>
                </w:p>
              </w:tc>
            </w:tr>
            <w:tr w:rsidR="00C46D84" w:rsidTr="00560B02">
              <w:tc>
                <w:tcPr>
                  <w:tcW w:w="562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6</w:t>
                  </w:r>
                </w:p>
              </w:tc>
              <w:tc>
                <w:tcPr>
                  <w:tcW w:w="3691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Navázání úzké spolupráce mezi expertní Komunitou kybernetické bezpečnosti, Centrem a Evropskými centry pro digitální inovace (</w:t>
                  </w:r>
                  <w:proofErr w:type="spellStart"/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eDIHs</w:t>
                  </w:r>
                  <w:proofErr w:type="spellEnd"/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), Národními centry kompetence a národními e-infrastrukturami.</w:t>
                  </w:r>
                </w:p>
              </w:tc>
              <w:tc>
                <w:tcPr>
                  <w:tcW w:w="992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MV, MŠMT, MO, MPO, MZV, MD, ÚV, neziskový, akademický a soukromý sektor a další externí partneři</w:t>
                  </w:r>
                </w:p>
              </w:tc>
              <w:tc>
                <w:tcPr>
                  <w:tcW w:w="1417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průběžně</w:t>
                  </w:r>
                </w:p>
              </w:tc>
            </w:tr>
            <w:tr w:rsidR="00C46D84" w:rsidTr="00560B02">
              <w:tc>
                <w:tcPr>
                  <w:tcW w:w="562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691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Aktivní účast ČR ve strategických výzkumných iniciativách EU a výsledky této účasti.</w:t>
                  </w:r>
                </w:p>
              </w:tc>
              <w:tc>
                <w:tcPr>
                  <w:tcW w:w="992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ÚV, MPO, MŠMT</w:t>
                  </w:r>
                </w:p>
              </w:tc>
              <w:tc>
                <w:tcPr>
                  <w:tcW w:w="1985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MV, MŠMT, MPO, MD</w:t>
                  </w:r>
                </w:p>
              </w:tc>
              <w:tc>
                <w:tcPr>
                  <w:tcW w:w="1417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průběžně</w:t>
                  </w:r>
                </w:p>
              </w:tc>
            </w:tr>
            <w:tr w:rsidR="00C46D84" w:rsidTr="00560B02">
              <w:tc>
                <w:tcPr>
                  <w:tcW w:w="562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691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 xml:space="preserve">Podpora zapojování českých odborníků do expertních skupin EU (Agentura Evropské unie pro </w:t>
                  </w:r>
                  <w:proofErr w:type="gramStart"/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kybernetickou</w:t>
                  </w:r>
                  <w:proofErr w:type="gramEnd"/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 xml:space="preserve"> bezpečnosti, Generální ředitelství pro komunikační sítě, obsah a technologie, Generální ředitelství pro informatiku), koordinace jejich činnosti a využívání výsledků těchto skupin.</w:t>
                  </w:r>
                </w:p>
              </w:tc>
              <w:tc>
                <w:tcPr>
                  <w:tcW w:w="992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ÚV, MZV, NÚKIB</w:t>
                  </w:r>
                </w:p>
              </w:tc>
              <w:tc>
                <w:tcPr>
                  <w:tcW w:w="1985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MV, MŠMT, MPO, MD</w:t>
                  </w:r>
                </w:p>
              </w:tc>
              <w:tc>
                <w:tcPr>
                  <w:tcW w:w="1417" w:type="dxa"/>
                  <w:vAlign w:val="center"/>
                </w:tcPr>
                <w:p w:rsidR="00C46D84" w:rsidRPr="00560B02" w:rsidRDefault="00C46D84" w:rsidP="004B280B">
                  <w:pPr>
                    <w:keepNext/>
                    <w:framePr w:hSpace="141" w:wrap="around" w:vAnchor="page" w:hAnchor="margin" w:y="1659"/>
                    <w:tabs>
                      <w:tab w:val="left" w:pos="-26"/>
                      <w:tab w:val="left" w:pos="900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0B02">
                    <w:rPr>
                      <w:rFonts w:ascii="Arial" w:hAnsi="Arial" w:cs="Arial"/>
                      <w:sz w:val="18"/>
                      <w:szCs w:val="18"/>
                    </w:rPr>
                    <w:t>průběžně</w:t>
                  </w:r>
                </w:p>
              </w:tc>
            </w:tr>
          </w:tbl>
          <w:p w:rsidR="008C219C" w:rsidRDefault="008C219C" w:rsidP="00160C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06A41" w:rsidRDefault="00160C7C" w:rsidP="00160C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0C7C">
              <w:rPr>
                <w:rFonts w:ascii="Arial" w:hAnsi="Arial" w:cs="Arial"/>
                <w:sz w:val="22"/>
                <w:szCs w:val="22"/>
              </w:rPr>
              <w:t>Vyhodnocení plnění cílů Národního plánu bude přílohou ke Zprávě o stavu kybernetické bezpečnosti České republiky za uplynulý kalendářní rok, předkládané na základě usnesení vlády ze dne 30. listopadu 2020 č. 1239, o Národní strategii kybernetické bezpečnosti České republiky.</w:t>
            </w:r>
          </w:p>
          <w:p w:rsidR="008C23FF" w:rsidRPr="00C460E4" w:rsidRDefault="008C23FF" w:rsidP="00160C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stanoviska Rady je přiložen.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4D0661" w:rsidRDefault="004D0661" w:rsidP="0040605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stanoviska Rady k </w:t>
            </w:r>
            <w:r w:rsidRPr="00406053">
              <w:rPr>
                <w:rFonts w:ascii="Arial" w:hAnsi="Arial" w:cs="Arial"/>
                <w:sz w:val="22"/>
                <w:szCs w:val="22"/>
              </w:rPr>
              <w:t>Národní</w:t>
            </w:r>
            <w:r>
              <w:rPr>
                <w:rFonts w:ascii="Arial" w:hAnsi="Arial" w:cs="Arial"/>
                <w:sz w:val="22"/>
                <w:szCs w:val="22"/>
              </w:rPr>
              <w:t>mu</w:t>
            </w:r>
            <w:r w:rsidRPr="00406053">
              <w:rPr>
                <w:rFonts w:ascii="Arial" w:hAnsi="Arial" w:cs="Arial"/>
                <w:sz w:val="22"/>
                <w:szCs w:val="22"/>
              </w:rPr>
              <w:t xml:space="preserve"> plán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406053">
              <w:rPr>
                <w:rFonts w:ascii="Arial" w:hAnsi="Arial" w:cs="Arial"/>
                <w:sz w:val="22"/>
                <w:szCs w:val="22"/>
              </w:rPr>
              <w:t xml:space="preserve"> výzkumu a vývoje v kybernetické a informační bezpečnosti do roku 2025</w:t>
            </w:r>
          </w:p>
          <w:p w:rsidR="002C78F4" w:rsidRPr="00406053" w:rsidRDefault="00406053" w:rsidP="0040605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6053">
              <w:rPr>
                <w:rFonts w:ascii="Arial" w:hAnsi="Arial" w:cs="Arial"/>
                <w:sz w:val="22"/>
                <w:szCs w:val="22"/>
              </w:rPr>
              <w:t>Národní plán výzkumu a vývoje v kybernetické a informační bezpečnosti do roku 2025</w:t>
            </w:r>
          </w:p>
        </w:tc>
      </w:tr>
    </w:tbl>
    <w:p w:rsidR="00F86D54" w:rsidRDefault="00B45F7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F71" w:rsidRDefault="00B45F71" w:rsidP="008F77F6">
      <w:r>
        <w:separator/>
      </w:r>
    </w:p>
  </w:endnote>
  <w:endnote w:type="continuationSeparator" w:id="0">
    <w:p w:rsidR="00B45F71" w:rsidRDefault="00B45F7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F71" w:rsidRDefault="00B45F71" w:rsidP="008F77F6">
      <w:r>
        <w:separator/>
      </w:r>
    </w:p>
  </w:footnote>
  <w:footnote w:type="continuationSeparator" w:id="0">
    <w:p w:rsidR="00B45F71" w:rsidRDefault="00B45F7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B0F18"/>
    <w:multiLevelType w:val="hybridMultilevel"/>
    <w:tmpl w:val="D5BAC6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64812"/>
    <w:multiLevelType w:val="hybridMultilevel"/>
    <w:tmpl w:val="23C6D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6"/>
  </w:num>
  <w:num w:numId="5">
    <w:abstractNumId w:val="17"/>
  </w:num>
  <w:num w:numId="6">
    <w:abstractNumId w:val="7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8"/>
  </w:num>
  <w:num w:numId="17">
    <w:abstractNumId w:val="11"/>
  </w:num>
  <w:num w:numId="18">
    <w:abstractNumId w:val="18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52E4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7E79"/>
    <w:rsid w:val="00160C7C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4229"/>
    <w:rsid w:val="003E5A9B"/>
    <w:rsid w:val="003F0A5D"/>
    <w:rsid w:val="003F17E1"/>
    <w:rsid w:val="00406053"/>
    <w:rsid w:val="00445353"/>
    <w:rsid w:val="00460F48"/>
    <w:rsid w:val="00485B7D"/>
    <w:rsid w:val="00492E38"/>
    <w:rsid w:val="00494A1F"/>
    <w:rsid w:val="004A1EB6"/>
    <w:rsid w:val="004B280B"/>
    <w:rsid w:val="004C5843"/>
    <w:rsid w:val="004D0661"/>
    <w:rsid w:val="004D1F1A"/>
    <w:rsid w:val="005333AC"/>
    <w:rsid w:val="00543506"/>
    <w:rsid w:val="00553297"/>
    <w:rsid w:val="00560B02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3948"/>
    <w:rsid w:val="007A76BD"/>
    <w:rsid w:val="007B1248"/>
    <w:rsid w:val="007C57FF"/>
    <w:rsid w:val="007D1B2D"/>
    <w:rsid w:val="007E1E31"/>
    <w:rsid w:val="007E2E6C"/>
    <w:rsid w:val="007F01C6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219C"/>
    <w:rsid w:val="008C23FF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4154A"/>
    <w:rsid w:val="00A51417"/>
    <w:rsid w:val="00A64E61"/>
    <w:rsid w:val="00A66952"/>
    <w:rsid w:val="00A72F76"/>
    <w:rsid w:val="00A754EB"/>
    <w:rsid w:val="00A805E4"/>
    <w:rsid w:val="00A867F3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5F71"/>
    <w:rsid w:val="00B476E7"/>
    <w:rsid w:val="00B554E8"/>
    <w:rsid w:val="00B65A4C"/>
    <w:rsid w:val="00B70A52"/>
    <w:rsid w:val="00B70F04"/>
    <w:rsid w:val="00B833E2"/>
    <w:rsid w:val="00B918B8"/>
    <w:rsid w:val="00BA148D"/>
    <w:rsid w:val="00BA79EA"/>
    <w:rsid w:val="00BC66E7"/>
    <w:rsid w:val="00BF1C46"/>
    <w:rsid w:val="00C20639"/>
    <w:rsid w:val="00C341FB"/>
    <w:rsid w:val="00C460E4"/>
    <w:rsid w:val="00C46D84"/>
    <w:rsid w:val="00C720F5"/>
    <w:rsid w:val="00C760D4"/>
    <w:rsid w:val="00C92F11"/>
    <w:rsid w:val="00CC463E"/>
    <w:rsid w:val="00CE7925"/>
    <w:rsid w:val="00D00DB6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DF59FE"/>
    <w:rsid w:val="00E13557"/>
    <w:rsid w:val="00E218A0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3288"/>
    <w:rsid w:val="00F24D60"/>
    <w:rsid w:val="00F332BA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8C2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8C2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14</cp:revision>
  <cp:lastPrinted>2019-02-07T12:43:00Z</cp:lastPrinted>
  <dcterms:created xsi:type="dcterms:W3CDTF">2022-01-13T07:29:00Z</dcterms:created>
  <dcterms:modified xsi:type="dcterms:W3CDTF">2022-02-03T07:21:00Z</dcterms:modified>
</cp:coreProperties>
</file>